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9C" w:rsidRPr="00DA049C" w:rsidRDefault="00DA049C" w:rsidP="00DA049C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23000009270000000368</w:t>
      </w:r>
    </w:p>
    <w:bookmarkEnd w:id="0"/>
    <w:p w:rsidR="00DA049C" w:rsidRPr="00DA049C" w:rsidRDefault="00DA049C" w:rsidP="00DA049C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Прием заявок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2. Актуальная, от 05.02.2026</w:t>
      </w:r>
    </w:p>
    <w:p w:rsidR="00DA049C" w:rsidRPr="00DA049C" w:rsidRDefault="00DA049C" w:rsidP="00DA049C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Причина внесения изменений — По решению организатора торгов.</w:t>
      </w:r>
    </w:p>
    <w:p w:rsidR="00DA049C" w:rsidRPr="00DA049C" w:rsidRDefault="00DA049C" w:rsidP="00DA049C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Изменение даты окончания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03.02.2026 11:55 (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04.02.2026 15:17 (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05.02.2026 11:13 (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DA049C" w:rsidRPr="00DA049C" w:rsidRDefault="00DA049C" w:rsidP="00DA049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Продажа (приватизация) государственного и муниципального имущества </w:t>
      </w:r>
    </w:p>
    <w:p w:rsidR="00DA049C" w:rsidRPr="00DA049C" w:rsidRDefault="00DA049C" w:rsidP="00DA049C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Федеральный закон от 21.12.2001 № 178-ФЗ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Публичное предложение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Продажа муниципального имущества посредством публичного предложения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площадка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begin"/>
      </w: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instrText xml:space="preserve"> HYPERLINK "http://roseltorg.ru/" \t "_blank" </w:instrText>
      </w: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separate"/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АО «ЕЭТП»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end"/>
      </w:r>
    </w:p>
    <w:p w:rsidR="00DA049C" w:rsidRPr="00DA049C" w:rsidRDefault="00DA049C" w:rsidP="00DA049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DA049C" w:rsidRPr="00DA049C" w:rsidRDefault="00DA049C" w:rsidP="00DA049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DA049C" w:rsidRPr="00DA049C" w:rsidRDefault="00DA049C" w:rsidP="00DA049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DA049C" w:rsidRPr="00DA049C" w:rsidRDefault="00DA049C" w:rsidP="00DA049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DA049C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Прием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заявокЗдание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конторы</w:t>
      </w:r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Основание (наименование государственного органа, органа местного самоуправления, 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принявших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решение о приватизации и реквизиты решения)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Собрание депутатов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области: – решение от 23.12.2022 № 54 (в редакции решения от 21.02.2025 № 323), – решение от 19.12.2025 № 389, Администрация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области: – распоряжение от 22.04.2025 № 174-р; – распоряжение от 25.11.2025 № 560/1-р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Здание конторы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Здание конторы (кадастровый номер 29:07:090902:347), расположенное по адресу: Архангельская область,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муниципальный округ,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Шипицыно</w:t>
      </w: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ул. 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Комсомольская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д. 1, одновременно с земельным участком (кадастровый номер 29:07:090902:1928), на котором указанное здание расположено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6" w:tgtFrame="_blank" w:history="1">
        <w:r w:rsidRPr="00DA049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Извещение на электронной площадке (ссылка)</w:t>
        </w:r>
      </w:hyperlink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Сведения о позиции прогнозного плана (программы) приватизации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7" w:tgtFrame="_blank" w:history="1">
        <w:r w:rsidRPr="00DA049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Прогнозный план (программа) приватизации муниципального имущества </w:t>
        </w:r>
        <w:proofErr w:type="spellStart"/>
        <w:r w:rsidRPr="00DA049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>Котласского</w:t>
        </w:r>
        <w:proofErr w:type="spellEnd"/>
        <w:r w:rsidRPr="00DA049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муниципального округа Архангельской области на 2023-2025 годы</w:t>
        </w:r>
        <w:proofErr w:type="gramStart"/>
        <w:r w:rsidRPr="00DA049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,</w:t>
        </w:r>
        <w:proofErr w:type="gramEnd"/>
        <w:r w:rsidRPr="00DA049C">
          <w:rPr>
            <w:rFonts w:ascii="Times New Roman" w:eastAsia="Times New Roman" w:hAnsi="Times New Roman" w:cs="Times New Roman"/>
            <w:color w:val="000000" w:themeColor="text1"/>
            <w:sz w:val="16"/>
            <w:szCs w:val="16"/>
            <w:u w:val="single"/>
            <w:lang w:eastAsia="ru-RU"/>
          </w:rPr>
          <w:t xml:space="preserve"> объект №04142300000927000060 Здание конторы </w:t>
        </w:r>
      </w:hyperlink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Начальная цена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290 000,00 ₽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С учетом НДС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аукциона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14 500,00 ₽ (5,00 %)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задатка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29 000,00 ₽ (10,00 %)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Цена отсечения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145 000,00 ₽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понижения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29 000,00 ₽ </w:t>
      </w:r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Реквизиты счета для перечисления задатка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Получатель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АО "Единая электронная торговая площадка"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7707704692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772501001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банка получателя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Филиал "Центральный" Банка ВТБ (ПАО) в г. Москва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Расчетный счет (казначейский счет)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40702810510050001273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Лицевой счет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—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БИК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044525411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Корреспондентский счет (ЕКС)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30101810145250000411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платежа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и порядок внесения задатка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задатка претендентами на участие в аукционе и порядок возврата задатка осуществляются в соответствии с Регламентом электронной площадки. Задаток победителя продажи или лица, признанного единственным участником аукциона, засчитывается в счет оплаты приобретаемого имущества и подлежит перечислению в бюджет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Котласского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муниципального округа Архангельской области в течение 5 календарных дней со дня истечения срока, установленного для заключения договора купли-продажи.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Комсомольская, дом 1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Земельный участок со зданием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Муниципальная собственность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ознакомления с имуществом, иной информацией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 дня приема заявок лицо, желающее приобрести муниципальное имущество, имеет право на ознакомление с информацией о подлежащем приватизации имуществе.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 Дата, время, место и порядок осмотра объекта: по письменной заявке заинтересованного лица.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Обременения, ограничения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заключения договора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Не позднее чем через пять рабочих дней 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даты проведения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продажи посредством публичного предложения 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купли-продажи</w:t>
      </w:r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DA049C" w:rsidRPr="00DA049C" w:rsidRDefault="00DA049C" w:rsidP="00DA049C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сведениях из единых государственных реестров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Единый государственный реестр недвижимости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Объект 1: </w:t>
      </w:r>
      <w:hyperlink r:id="rId8" w:tgtFrame="_blank" w:history="1">
        <w:r w:rsidRPr="00DA049C">
          <w:rPr>
            <w:rFonts w:ascii="Times New Roman" w:eastAsia="Times New Roman" w:hAnsi="Times New Roman" w:cs="Times New Roman"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29:07:090902:347</w:t>
        </w:r>
      </w:hyperlink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br/>
        <w:t>Объект 2: </w:t>
      </w:r>
      <w:hyperlink r:id="rId9" w:tgtFrame="_blank" w:history="1">
        <w:r w:rsidRPr="00DA049C">
          <w:rPr>
            <w:rFonts w:ascii="Times New Roman" w:eastAsia="Times New Roman" w:hAnsi="Times New Roman" w:cs="Times New Roman"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29:07:090902:1928</w:t>
        </w:r>
      </w:hyperlink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об объектах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объекты</w:t>
      </w:r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1. здание конторы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Комсомольская, дом 1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учетом НДС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Нежилые помещения</w:t>
      </w:r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Год ввода в эксплуатацию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1969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ограничений и обременений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 объекта недвижимости (здания, сооружения), в пределах которого расположено помещение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Общая площадь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150,4 м</w:t>
      </w: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2</w:t>
      </w: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 общ. </w:t>
      </w:r>
      <w:proofErr w:type="spellStart"/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proofErr w:type="gramEnd"/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Расположение в пределах объекта недвижимости (этажа, части этажа, нескольких этажей)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 этаж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Кадастровая стоимость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29:07:090902:347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Общие сведения об ограничениях и обременениях 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нежилого помещения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нежилое</w:t>
      </w:r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78A931E7" wp14:editId="0DEC735E">
            <wp:extent cx="1043223" cy="779228"/>
            <wp:effectExtent l="0" t="0" r="5080" b="1905"/>
            <wp:docPr id="6" name="Рисунок 6" descr="Figur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29" cy="77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9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431287C8" wp14:editId="38EFEB0F">
            <wp:extent cx="1043223" cy="779228"/>
            <wp:effectExtent l="0" t="0" r="5080" b="1905"/>
            <wp:docPr id="5" name="Рисунок 5" descr="Figur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29" cy="77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9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67196B66" wp14:editId="553A16CC">
            <wp:extent cx="1043223" cy="779228"/>
            <wp:effectExtent l="0" t="0" r="5080" b="1905"/>
            <wp:docPr id="4" name="Рисунок 4" descr="Figur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29" cy="77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2. земельный участок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Шипицыно,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Комсомольская, дом 1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учетом НДС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Земли населенных пунктов</w:t>
      </w:r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разрешённого использования земельного участка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Иной вид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 земельного участка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29:07:090902:1928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Площадь земельного участка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656 м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2</w:t>
      </w:r>
      <w:proofErr w:type="gramEnd"/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Регистрационный номер ЕГРОКН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—</w:t>
      </w:r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30897BC8" wp14:editId="255E822C">
            <wp:extent cx="1033670" cy="772092"/>
            <wp:effectExtent l="0" t="0" r="0" b="9525"/>
            <wp:docPr id="3" name="Рисунок 3" descr="Figur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ur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76" cy="77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9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35B495A5" wp14:editId="6BDDB59A">
            <wp:extent cx="1043222" cy="779227"/>
            <wp:effectExtent l="0" t="0" r="5080" b="1905"/>
            <wp:docPr id="2" name="Рисунок 2" descr="Figur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ur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28" cy="77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49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338CCCE8" wp14:editId="3B9DB2C7">
            <wp:extent cx="1049572" cy="783970"/>
            <wp:effectExtent l="0" t="0" r="0" b="0"/>
            <wp:docPr id="1" name="Рисунок 1" descr="Figur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gur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79" cy="78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49C" w:rsidRPr="00DA049C" w:rsidRDefault="00DA049C" w:rsidP="00DA049C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DA049C" w:rsidRPr="00DA049C" w:rsidRDefault="00DA049C" w:rsidP="00DA049C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отсутствует</w:t>
      </w:r>
    </w:p>
    <w:p w:rsidR="00DA049C" w:rsidRPr="00DA049C" w:rsidRDefault="00DA049C" w:rsidP="00DA049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участникам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 участию в процедуре продажи имущества допускаются лица, признанные продавцом в соответствии с Федеральным законом о приватизации, участниками продажи.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документов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документам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Заявка и иные представленные одновременно с ней документы подаются в форме электронных документов. Все электронные документы, либо электронные образы документов (документов на бумажном носителе, преобразованных в электронно-цифровую форму путем сканирования с сохранением их реквизитов) должны быть заверены электронной подписью претендента или участника либо лица, имеющего право действовать от имени соответственно претендента или участника.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и отправитель несет ответственность за подлинность и достоверность таких документов и сведений.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Ограничения участия отдельных категорий физ. и юр. лиц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DA049C" w:rsidRPr="00DA049C" w:rsidRDefault="00DA049C" w:rsidP="00DA049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04.02.2026 17:00 (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10.03.2026 10:00 (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подачи заявок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рассмотрения заявок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10.03.2026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проведения аукциона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11.03.2026 10:00 (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определения победителей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 соответствии с прилагаемым информационным сообщением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 и срок подведения итогов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Подведение итогов продажи имущества посредством публичного предложения оформляется протоколом об итогах такой продажи.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оператора электронной площадки электронного журнала.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и порядок выплаты вознаграждения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Не предусмотрено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отказа организатора от проведения процедуры торгов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Продавец вправе отказаться от проведения продажи в сроки, предусмотренные гражданским законодательством, о чем сообщает на официальных сайтах в сети «Интернет», и возвращает претендентам (участникам продажи) в течение 5 дней 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 даты принятия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такого решения, внесенные ими задатки.</w:t>
      </w:r>
    </w:p>
    <w:p w:rsidR="00DA049C" w:rsidRPr="00DA049C" w:rsidRDefault="00DA049C" w:rsidP="00DA049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 купли-продажи.doc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101.50 Кб03.02.2026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форма заявки.docx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16.62 Кб03.02.2026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заявки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Выписка из ЕГРН на здание.pdf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322.61 Кб03.02.2026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Выписка из ЕГРН на земельный участок.pdf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362.87 Кб03.02.2026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тех. паспорт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Шипицыно, ул. </w:t>
      </w:r>
      <w:proofErr w:type="gram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Комсомольская</w:t>
      </w:r>
      <w:proofErr w:type="gramEnd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д. 1 (здание конторы).pdf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469.69 Кб03.02.2026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СД от 19.12.2025 № 389.pdf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151.11 Кб03.02.2026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СД от 23.12.2022 № 54 (в редакции решения от 21.02.2025 № 323).pdf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338.60 Кб03.02.2026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администрации от 22.04.2025 № 174-р.pdf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68.40 Кб03.02.2026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Решение об условиях приватизации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администрации от 25.11.2025 № 560_1р.pdf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57.31 Кб04.02.2026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Информационное сообщение.docx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25.98 Кб04.02.2026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Распоряжение №11 от 05.02.26.pdf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636.29 Кб05.02.2026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Документ, подтверждающий внесение изменений</w:t>
      </w:r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DA049C" w:rsidRPr="00DA049C" w:rsidRDefault="00DA049C" w:rsidP="00DA049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DA049C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21.51 Кб05.02.2026</w:t>
      </w:r>
    </w:p>
    <w:p w:rsidR="009F4D5C" w:rsidRPr="00DA049C" w:rsidRDefault="009F4D5C" w:rsidP="00DA049C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9F4D5C" w:rsidRPr="00DA049C" w:rsidSect="00DA04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5FD"/>
    <w:rsid w:val="004015FD"/>
    <w:rsid w:val="009F4D5C"/>
    <w:rsid w:val="00DA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0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0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04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04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4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04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04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DA049C"/>
  </w:style>
  <w:style w:type="character" w:customStyle="1" w:styleId="time-dimmed">
    <w:name w:val="time-dimmed"/>
    <w:basedOn w:val="a0"/>
    <w:rsid w:val="00DA049C"/>
  </w:style>
  <w:style w:type="character" w:customStyle="1" w:styleId="normal">
    <w:name w:val="normal"/>
    <w:basedOn w:val="a0"/>
    <w:rsid w:val="00DA049C"/>
  </w:style>
  <w:style w:type="character" w:styleId="a3">
    <w:name w:val="Hyperlink"/>
    <w:basedOn w:val="a0"/>
    <w:uiPriority w:val="99"/>
    <w:semiHidden/>
    <w:unhideWhenUsed/>
    <w:rsid w:val="00DA049C"/>
    <w:rPr>
      <w:color w:val="0000FF"/>
      <w:u w:val="single"/>
    </w:rPr>
  </w:style>
  <w:style w:type="character" w:customStyle="1" w:styleId="buttonlabel">
    <w:name w:val="button__label"/>
    <w:basedOn w:val="a0"/>
    <w:rsid w:val="00DA049C"/>
  </w:style>
  <w:style w:type="character" w:customStyle="1" w:styleId="with-right-24-gap">
    <w:name w:val="with-right-24-gap"/>
    <w:basedOn w:val="a0"/>
    <w:rsid w:val="00DA049C"/>
  </w:style>
  <w:style w:type="character" w:customStyle="1" w:styleId="misspelling">
    <w:name w:val="misspelling"/>
    <w:basedOn w:val="a0"/>
    <w:rsid w:val="00DA049C"/>
  </w:style>
  <w:style w:type="character" w:customStyle="1" w:styleId="egrn-object">
    <w:name w:val="egrn-object"/>
    <w:basedOn w:val="a0"/>
    <w:rsid w:val="00DA049C"/>
  </w:style>
  <w:style w:type="paragraph" w:styleId="a4">
    <w:name w:val="Balloon Text"/>
    <w:basedOn w:val="a"/>
    <w:link w:val="a5"/>
    <w:uiPriority w:val="99"/>
    <w:semiHidden/>
    <w:unhideWhenUsed/>
    <w:rsid w:val="00DA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4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0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04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04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A04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4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04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A049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DA049C"/>
  </w:style>
  <w:style w:type="character" w:customStyle="1" w:styleId="time-dimmed">
    <w:name w:val="time-dimmed"/>
    <w:basedOn w:val="a0"/>
    <w:rsid w:val="00DA049C"/>
  </w:style>
  <w:style w:type="character" w:customStyle="1" w:styleId="normal">
    <w:name w:val="normal"/>
    <w:basedOn w:val="a0"/>
    <w:rsid w:val="00DA049C"/>
  </w:style>
  <w:style w:type="character" w:styleId="a3">
    <w:name w:val="Hyperlink"/>
    <w:basedOn w:val="a0"/>
    <w:uiPriority w:val="99"/>
    <w:semiHidden/>
    <w:unhideWhenUsed/>
    <w:rsid w:val="00DA049C"/>
    <w:rPr>
      <w:color w:val="0000FF"/>
      <w:u w:val="single"/>
    </w:rPr>
  </w:style>
  <w:style w:type="character" w:customStyle="1" w:styleId="buttonlabel">
    <w:name w:val="button__label"/>
    <w:basedOn w:val="a0"/>
    <w:rsid w:val="00DA049C"/>
  </w:style>
  <w:style w:type="character" w:customStyle="1" w:styleId="with-right-24-gap">
    <w:name w:val="with-right-24-gap"/>
    <w:basedOn w:val="a0"/>
    <w:rsid w:val="00DA049C"/>
  </w:style>
  <w:style w:type="character" w:customStyle="1" w:styleId="misspelling">
    <w:name w:val="misspelling"/>
    <w:basedOn w:val="a0"/>
    <w:rsid w:val="00DA049C"/>
  </w:style>
  <w:style w:type="character" w:customStyle="1" w:styleId="egrn-object">
    <w:name w:val="egrn-object"/>
    <w:basedOn w:val="a0"/>
    <w:rsid w:val="00DA049C"/>
  </w:style>
  <w:style w:type="paragraph" w:styleId="a4">
    <w:name w:val="Balloon Text"/>
    <w:basedOn w:val="a"/>
    <w:link w:val="a5"/>
    <w:uiPriority w:val="99"/>
    <w:semiHidden/>
    <w:unhideWhenUsed/>
    <w:rsid w:val="00DA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0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9005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5842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734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29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20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7303263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7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741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70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06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240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8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5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95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1527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21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6784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00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88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7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21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404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1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76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1713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059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7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2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906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1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87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9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26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91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209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911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92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937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49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1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765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4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4173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5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352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35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50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731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070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41125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8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47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7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148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1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15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86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55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8324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668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33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13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526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80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998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4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269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118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4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0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9328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28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4623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8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124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2033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99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787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80448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20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114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671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75005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6598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813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7588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8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052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63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386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408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612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80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9232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86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05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73301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986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116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4338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19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4264876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43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7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67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68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089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49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900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97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44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4804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877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75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436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96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479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141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233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31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5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455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700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972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64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845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3841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400683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36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79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2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054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726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50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736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59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92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6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274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29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6414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247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951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42248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79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20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565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3631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9520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41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688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0561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2951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693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22647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54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154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492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1643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998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95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90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041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09294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27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3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8738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351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009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95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203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272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2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2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868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35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89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30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1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0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680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618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96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94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650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9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293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018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045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038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16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253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0615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9617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65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7117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398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901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408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1137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478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1267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633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801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425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4684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52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694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76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448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8131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949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431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83840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224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48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2715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635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4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365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2756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26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63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183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7754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60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95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7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36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9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0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87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336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6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809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21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5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3380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50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773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9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872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801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9006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9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011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077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004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516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6547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20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0713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1497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5080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045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013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114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60156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54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030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3535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1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5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883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698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71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6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05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57236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8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90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95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692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28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8904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3928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1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30971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14098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72424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1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1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0566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1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86008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3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03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63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00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86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529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2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7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90545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4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35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4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9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24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80429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0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7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2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59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7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82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913347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8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7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66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883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95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5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130462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4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5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55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20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5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73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69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3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2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37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67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86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77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21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8034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7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61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8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12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11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883642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2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7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84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49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4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8544644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1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4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5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87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23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03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33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84877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5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6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8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33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194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4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2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7633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8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4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1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782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14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0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54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30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ublic/egrn/request/23000009270000000368_1_1_1_26020412:17:22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torgi.gov.ru/new/public/privatization-plans/object/view/67befb4d3b4ab80532fbc119" TargetMode="External"/><Relationship Id="rId12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oseltorg.ru/procedure/23000009270000000368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torgi.gov.ru/new/public/lots/lot/23000009270000000368/1/(lotInfo:info)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/new/public/egrn/request/23000009270000000368_1_2_1_26020412:17: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cp:lastPrinted>2026-02-05T08:43:00Z</cp:lastPrinted>
  <dcterms:created xsi:type="dcterms:W3CDTF">2026-02-05T08:42:00Z</dcterms:created>
  <dcterms:modified xsi:type="dcterms:W3CDTF">2026-02-05T08:43:00Z</dcterms:modified>
</cp:coreProperties>
</file>